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A7D" w:rsidRDefault="001C595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人工智能教育（无人机）成果展示活动</w:t>
      </w:r>
    </w:p>
    <w:p w:rsidR="008D5A7D" w:rsidRDefault="001C5955">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“长空蹴鞠”项目规则</w:t>
      </w:r>
    </w:p>
    <w:p w:rsidR="008D5A7D" w:rsidRDefault="008D5A7D"/>
    <w:p w:rsidR="008D5A7D" w:rsidRDefault="001C595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一、参赛队伍</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1.参赛队按学籍分为小学组、中学组（含初中、高中、中职）</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每支参赛队由1名选手组成</w:t>
      </w:r>
    </w:p>
    <w:p w:rsidR="008D5A7D" w:rsidRDefault="001C595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器材要求</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参赛队可自制或购买无人机进行改造，性能须安全可靠，必须符合国家相关部门管理规定并符合以下要求：</w:t>
      </w:r>
    </w:p>
    <w:tbl>
      <w:tblPr>
        <w:tblStyle w:val="TableNormal"/>
        <w:tblW w:w="50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1711"/>
        <w:gridCol w:w="5634"/>
      </w:tblGrid>
      <w:tr w:rsidR="008D5A7D">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275" w:right="155"/>
              <w:jc w:val="center"/>
              <w:rPr>
                <w:rFonts w:ascii="黑体" w:eastAsia="黑体" w:hAnsi="黑体" w:cs="黑体"/>
                <w:sz w:val="28"/>
                <w:szCs w:val="28"/>
              </w:rPr>
            </w:pPr>
            <w:proofErr w:type="spellStart"/>
            <w:r>
              <w:rPr>
                <w:rFonts w:ascii="黑体" w:eastAsia="黑体" w:hAnsi="黑体" w:cs="黑体" w:hint="eastAsia"/>
                <w:sz w:val="28"/>
                <w:szCs w:val="28"/>
              </w:rPr>
              <w:t>序号</w:t>
            </w:r>
            <w:proofErr w:type="spellEnd"/>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335" w:right="215"/>
              <w:jc w:val="center"/>
              <w:rPr>
                <w:rFonts w:ascii="黑体" w:eastAsia="黑体" w:hAnsi="黑体" w:cs="黑体"/>
                <w:sz w:val="28"/>
                <w:szCs w:val="28"/>
              </w:rPr>
            </w:pPr>
            <w:proofErr w:type="spellStart"/>
            <w:r>
              <w:rPr>
                <w:rFonts w:ascii="黑体" w:eastAsia="黑体" w:hAnsi="黑体" w:cs="黑体" w:hint="eastAsia"/>
                <w:sz w:val="28"/>
                <w:szCs w:val="28"/>
              </w:rPr>
              <w:t>项目</w:t>
            </w:r>
            <w:proofErr w:type="spellEnd"/>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1C5955">
            <w:pPr>
              <w:pStyle w:val="TableParagraph"/>
              <w:spacing w:before="26"/>
              <w:ind w:left="2310" w:right="2191"/>
              <w:jc w:val="center"/>
              <w:rPr>
                <w:rFonts w:ascii="黑体" w:eastAsia="黑体" w:hAnsi="黑体" w:cs="黑体"/>
                <w:sz w:val="28"/>
                <w:szCs w:val="28"/>
              </w:rPr>
            </w:pPr>
            <w:proofErr w:type="spellStart"/>
            <w:r>
              <w:rPr>
                <w:rFonts w:ascii="黑体" w:eastAsia="黑体" w:hAnsi="黑体" w:cs="黑体" w:hint="eastAsia"/>
                <w:sz w:val="28"/>
                <w:szCs w:val="28"/>
              </w:rPr>
              <w:t>规格要求</w:t>
            </w:r>
            <w:proofErr w:type="spellEnd"/>
          </w:p>
        </w:tc>
      </w:tr>
      <w:tr w:rsidR="008D5A7D">
        <w:trPr>
          <w:trHeight w:val="64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275" w:right="155"/>
              <w:jc w:val="center"/>
              <w:rPr>
                <w:rFonts w:ascii="仿宋_GB2312" w:eastAsia="仿宋_GB2312"/>
                <w:sz w:val="28"/>
                <w:szCs w:val="28"/>
              </w:rPr>
            </w:pPr>
            <w:r>
              <w:rPr>
                <w:rFonts w:ascii="仿宋_GB2312" w:eastAsia="仿宋_GB2312" w:hint="eastAsia"/>
                <w:sz w:val="28"/>
                <w:szCs w:val="28"/>
              </w:rPr>
              <w:t>1</w:t>
            </w:r>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335" w:right="215"/>
              <w:jc w:val="center"/>
              <w:rPr>
                <w:rFonts w:ascii="仿宋_GB2312" w:eastAsia="仿宋_GB2312"/>
                <w:sz w:val="28"/>
                <w:szCs w:val="28"/>
              </w:rPr>
            </w:pPr>
            <w:r>
              <w:rPr>
                <w:rFonts w:ascii="仿宋_GB2312" w:eastAsia="仿宋_GB2312" w:hint="eastAsia"/>
                <w:sz w:val="28"/>
                <w:szCs w:val="28"/>
              </w:rPr>
              <w:t>类 型</w:t>
            </w:r>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1C5955">
            <w:pPr>
              <w:pStyle w:val="TableParagraph"/>
              <w:spacing w:before="26"/>
              <w:ind w:left="102"/>
              <w:rPr>
                <w:rFonts w:ascii="仿宋_GB2312" w:eastAsia="仿宋_GB2312"/>
                <w:sz w:val="28"/>
                <w:szCs w:val="28"/>
              </w:rPr>
            </w:pPr>
            <w:proofErr w:type="spellStart"/>
            <w:r>
              <w:rPr>
                <w:rFonts w:ascii="仿宋_GB2312" w:eastAsia="仿宋_GB2312" w:hint="eastAsia"/>
                <w:sz w:val="28"/>
                <w:szCs w:val="28"/>
              </w:rPr>
              <w:t>四旋翼飞行器</w:t>
            </w:r>
            <w:proofErr w:type="spellEnd"/>
          </w:p>
        </w:tc>
      </w:tr>
      <w:tr w:rsidR="008D5A7D">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4"/>
              <w:ind w:left="275" w:right="155"/>
              <w:jc w:val="center"/>
              <w:rPr>
                <w:rFonts w:ascii="仿宋_GB2312" w:eastAsia="仿宋_GB2312"/>
                <w:sz w:val="28"/>
                <w:szCs w:val="28"/>
              </w:rPr>
            </w:pPr>
            <w:r>
              <w:rPr>
                <w:rFonts w:ascii="仿宋_GB2312" w:eastAsia="仿宋_GB2312" w:hint="eastAsia"/>
                <w:sz w:val="28"/>
                <w:szCs w:val="28"/>
              </w:rPr>
              <w:t>2</w:t>
            </w:r>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335" w:right="215"/>
              <w:jc w:val="center"/>
              <w:rPr>
                <w:rFonts w:ascii="仿宋_GB2312" w:eastAsia="仿宋_GB2312"/>
                <w:sz w:val="28"/>
                <w:szCs w:val="28"/>
              </w:rPr>
            </w:pPr>
            <w:r>
              <w:rPr>
                <w:rFonts w:ascii="仿宋_GB2312" w:eastAsia="仿宋_GB2312" w:hint="eastAsia"/>
                <w:sz w:val="28"/>
                <w:szCs w:val="28"/>
              </w:rPr>
              <w:t>轴 距</w:t>
            </w:r>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1C5955">
            <w:pPr>
              <w:pStyle w:val="TableParagraph"/>
              <w:spacing w:before="26"/>
              <w:ind w:left="102"/>
              <w:rPr>
                <w:rFonts w:ascii="仿宋_GB2312" w:eastAsia="仿宋_GB2312"/>
                <w:sz w:val="28"/>
                <w:szCs w:val="28"/>
                <w:lang w:eastAsia="zh-CN"/>
              </w:rPr>
            </w:pPr>
            <w:r>
              <w:rPr>
                <w:rFonts w:ascii="仿宋_GB2312" w:eastAsia="仿宋_GB2312" w:hint="eastAsia"/>
                <w:sz w:val="28"/>
                <w:szCs w:val="28"/>
                <w:lang w:eastAsia="zh-CN"/>
              </w:rPr>
              <w:t>不超过300mm（指对角两个电机轴心距离）</w:t>
            </w:r>
          </w:p>
        </w:tc>
      </w:tr>
      <w:tr w:rsidR="008D5A7D">
        <w:trPr>
          <w:trHeight w:val="620"/>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ind w:left="275" w:right="155"/>
              <w:jc w:val="center"/>
              <w:rPr>
                <w:rFonts w:ascii="仿宋_GB2312" w:eastAsia="仿宋_GB2312"/>
                <w:sz w:val="28"/>
                <w:szCs w:val="28"/>
              </w:rPr>
            </w:pPr>
            <w:r>
              <w:rPr>
                <w:rFonts w:ascii="仿宋_GB2312" w:eastAsia="仿宋_GB2312" w:hint="eastAsia"/>
                <w:sz w:val="28"/>
                <w:szCs w:val="28"/>
              </w:rPr>
              <w:t>3</w:t>
            </w:r>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102"/>
              <w:jc w:val="center"/>
              <w:rPr>
                <w:rFonts w:ascii="仿宋_GB2312" w:eastAsia="仿宋_GB2312"/>
                <w:sz w:val="28"/>
                <w:szCs w:val="28"/>
              </w:rPr>
            </w:pPr>
            <w:proofErr w:type="spellStart"/>
            <w:r>
              <w:rPr>
                <w:rFonts w:ascii="仿宋_GB2312" w:eastAsia="仿宋_GB2312" w:hint="eastAsia"/>
                <w:sz w:val="28"/>
                <w:szCs w:val="28"/>
              </w:rPr>
              <w:t>电池规格</w:t>
            </w:r>
            <w:proofErr w:type="spellEnd"/>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7B7489">
            <w:pPr>
              <w:pStyle w:val="TableParagraph"/>
              <w:spacing w:before="26"/>
              <w:ind w:left="102"/>
              <w:rPr>
                <w:rFonts w:ascii="仿宋_GB2312" w:eastAsia="仿宋_GB2312"/>
                <w:sz w:val="28"/>
                <w:szCs w:val="28"/>
                <w:lang w:eastAsia="zh-CN"/>
              </w:rPr>
            </w:pPr>
            <w:r w:rsidRPr="007B7489">
              <w:rPr>
                <w:rFonts w:ascii="仿宋_GB2312" w:eastAsia="仿宋_GB2312" w:hint="eastAsia"/>
                <w:sz w:val="28"/>
                <w:szCs w:val="28"/>
                <w:lang w:eastAsia="zh-CN"/>
              </w:rPr>
              <w:t>电压≤7.4V （2S）</w:t>
            </w:r>
          </w:p>
        </w:tc>
      </w:tr>
      <w:tr w:rsidR="008D5A7D">
        <w:trPr>
          <w:trHeight w:val="1252"/>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ind w:left="275" w:right="155"/>
              <w:jc w:val="center"/>
              <w:rPr>
                <w:rFonts w:ascii="仿宋_GB2312" w:eastAsia="仿宋_GB2312"/>
                <w:sz w:val="28"/>
                <w:szCs w:val="28"/>
              </w:rPr>
            </w:pPr>
            <w:r>
              <w:rPr>
                <w:rFonts w:ascii="仿宋_GB2312" w:eastAsia="仿宋_GB2312" w:hint="eastAsia"/>
                <w:sz w:val="28"/>
                <w:szCs w:val="28"/>
              </w:rPr>
              <w:t>4</w:t>
            </w:r>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ind w:left="335" w:right="215"/>
              <w:jc w:val="center"/>
              <w:rPr>
                <w:rFonts w:ascii="仿宋_GB2312" w:eastAsia="仿宋_GB2312"/>
                <w:sz w:val="28"/>
                <w:szCs w:val="28"/>
              </w:rPr>
            </w:pPr>
            <w:proofErr w:type="spellStart"/>
            <w:r>
              <w:rPr>
                <w:rFonts w:ascii="仿宋_GB2312" w:eastAsia="仿宋_GB2312" w:hint="eastAsia"/>
                <w:sz w:val="28"/>
                <w:szCs w:val="28"/>
              </w:rPr>
              <w:t>防护设计</w:t>
            </w:r>
            <w:proofErr w:type="spellEnd"/>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1C5955">
            <w:pPr>
              <w:pStyle w:val="TableParagraph"/>
              <w:snapToGrid w:val="0"/>
              <w:spacing w:before="26"/>
              <w:ind w:left="102" w:right="96"/>
              <w:rPr>
                <w:rFonts w:ascii="仿宋_GB2312" w:eastAsia="仿宋_GB2312"/>
                <w:sz w:val="28"/>
                <w:szCs w:val="28"/>
                <w:lang w:eastAsia="zh-CN"/>
              </w:rPr>
            </w:pPr>
            <w:r>
              <w:rPr>
                <w:rFonts w:ascii="仿宋_GB2312" w:eastAsia="仿宋_GB2312" w:hint="eastAsia"/>
                <w:sz w:val="28"/>
                <w:szCs w:val="28"/>
                <w:lang w:eastAsia="zh-CN"/>
              </w:rPr>
              <w:t>螺旋桨需要有安全围栏（保护罩），围栏最高处需高于螺</w:t>
            </w:r>
            <w:bookmarkStart w:id="0" w:name="_GoBack"/>
            <w:bookmarkEnd w:id="0"/>
            <w:r>
              <w:rPr>
                <w:rFonts w:ascii="仿宋_GB2312" w:eastAsia="仿宋_GB2312" w:hint="eastAsia"/>
                <w:sz w:val="28"/>
                <w:szCs w:val="28"/>
                <w:lang w:eastAsia="zh-CN"/>
              </w:rPr>
              <w:t>旋桨最高处，有效防止螺旋桨造成人员受伤</w:t>
            </w:r>
          </w:p>
        </w:tc>
      </w:tr>
      <w:tr w:rsidR="008D5A7D">
        <w:trPr>
          <w:trHeight w:val="847"/>
          <w:jc w:val="center"/>
        </w:trPr>
        <w:tc>
          <w:tcPr>
            <w:tcW w:w="634"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ind w:left="275" w:right="155"/>
              <w:jc w:val="center"/>
              <w:rPr>
                <w:rFonts w:ascii="仿宋_GB2312" w:eastAsia="仿宋_GB2312"/>
                <w:sz w:val="28"/>
                <w:szCs w:val="28"/>
              </w:rPr>
            </w:pPr>
            <w:r>
              <w:rPr>
                <w:rFonts w:ascii="仿宋_GB2312" w:eastAsia="仿宋_GB2312" w:hint="eastAsia"/>
                <w:sz w:val="28"/>
                <w:szCs w:val="28"/>
              </w:rPr>
              <w:t>5</w:t>
            </w:r>
          </w:p>
        </w:tc>
        <w:tc>
          <w:tcPr>
            <w:tcW w:w="1017" w:type="pct"/>
            <w:tcBorders>
              <w:top w:val="single" w:sz="4" w:space="0" w:color="000000"/>
              <w:left w:val="single" w:sz="4" w:space="0" w:color="000000"/>
              <w:bottom w:val="single" w:sz="4" w:space="0" w:color="000000"/>
              <w:right w:val="single" w:sz="4" w:space="0" w:color="000000"/>
            </w:tcBorders>
            <w:vAlign w:val="center"/>
          </w:tcPr>
          <w:p w:rsidR="008D5A7D" w:rsidRDefault="001C5955">
            <w:pPr>
              <w:pStyle w:val="TableParagraph"/>
              <w:spacing w:before="26"/>
              <w:ind w:left="335" w:right="215"/>
              <w:jc w:val="center"/>
              <w:rPr>
                <w:rFonts w:ascii="仿宋_GB2312" w:eastAsia="仿宋_GB2312"/>
                <w:sz w:val="28"/>
                <w:szCs w:val="28"/>
              </w:rPr>
            </w:pPr>
            <w:proofErr w:type="spellStart"/>
            <w:r>
              <w:rPr>
                <w:rFonts w:ascii="仿宋_GB2312" w:eastAsia="仿宋_GB2312" w:hint="eastAsia"/>
                <w:sz w:val="28"/>
                <w:szCs w:val="28"/>
              </w:rPr>
              <w:t>改装尺寸</w:t>
            </w:r>
            <w:proofErr w:type="spellEnd"/>
          </w:p>
        </w:tc>
        <w:tc>
          <w:tcPr>
            <w:tcW w:w="3348" w:type="pct"/>
            <w:tcBorders>
              <w:top w:val="single" w:sz="4" w:space="0" w:color="000000"/>
              <w:left w:val="single" w:sz="4" w:space="0" w:color="000000"/>
              <w:bottom w:val="single" w:sz="4" w:space="0" w:color="000000"/>
              <w:right w:val="single" w:sz="6" w:space="0" w:color="000000"/>
            </w:tcBorders>
            <w:vAlign w:val="center"/>
          </w:tcPr>
          <w:p w:rsidR="008D5A7D" w:rsidRDefault="001C5955">
            <w:pPr>
              <w:pStyle w:val="TableParagraph"/>
              <w:snapToGrid w:val="0"/>
              <w:spacing w:before="26"/>
              <w:ind w:left="102"/>
              <w:rPr>
                <w:rFonts w:ascii="仿宋_GB2312" w:eastAsia="仿宋_GB2312"/>
                <w:sz w:val="28"/>
                <w:szCs w:val="28"/>
                <w:lang w:eastAsia="zh-CN"/>
              </w:rPr>
            </w:pPr>
            <w:r>
              <w:rPr>
                <w:rFonts w:ascii="仿宋_GB2312" w:eastAsia="仿宋_GB2312" w:hint="eastAsia"/>
                <w:sz w:val="28"/>
                <w:szCs w:val="28"/>
                <w:lang w:eastAsia="zh-CN"/>
              </w:rPr>
              <w:t>整体水平外缘直径不大于400mm；加装物垂直高度不超过1</w:t>
            </w:r>
            <w:r>
              <w:rPr>
                <w:rFonts w:ascii="仿宋_GB2312" w:eastAsia="仿宋_GB2312"/>
                <w:sz w:val="28"/>
                <w:szCs w:val="28"/>
                <w:lang w:eastAsia="zh-CN"/>
              </w:rPr>
              <w:t>2</w:t>
            </w:r>
            <w:r>
              <w:rPr>
                <w:rFonts w:ascii="仿宋_GB2312" w:eastAsia="仿宋_GB2312" w:hint="eastAsia"/>
                <w:sz w:val="28"/>
                <w:szCs w:val="28"/>
                <w:lang w:eastAsia="zh-CN"/>
              </w:rPr>
              <w:t>0mm</w:t>
            </w:r>
          </w:p>
        </w:tc>
      </w:tr>
    </w:tbl>
    <w:p w:rsidR="008D5A7D" w:rsidRDefault="001C5955">
      <w:pPr>
        <w:spacing w:line="560" w:lineRule="exact"/>
        <w:ind w:firstLineChars="200" w:firstLine="640"/>
      </w:pPr>
      <w:r>
        <w:rPr>
          <w:rFonts w:ascii="黑体" w:eastAsia="黑体" w:hAnsi="黑体" w:hint="eastAsia"/>
          <w:sz w:val="32"/>
          <w:szCs w:val="32"/>
        </w:rPr>
        <w:t>三、赛场规格与要求</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1.场地规格及要求</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（1）比赛场地的尺寸长600cm、宽500cm、高300cm。比赛场地内设有“起飞区”、“公共停机区”、“平台”，场地外设有“选手操控区”。</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（2）“选手操控区”长</w:t>
      </w:r>
      <w:r>
        <w:rPr>
          <w:rFonts w:ascii="仿宋_GB2312" w:eastAsia="仿宋_GB2312"/>
          <w:sz w:val="32"/>
          <w:szCs w:val="32"/>
        </w:rPr>
        <w:t>3</w:t>
      </w:r>
      <w:r>
        <w:rPr>
          <w:rFonts w:ascii="仿宋_GB2312" w:eastAsia="仿宋_GB2312" w:hint="eastAsia"/>
          <w:sz w:val="32"/>
          <w:szCs w:val="32"/>
        </w:rPr>
        <w:t>00cm、宽100cm，整个比赛过</w:t>
      </w:r>
      <w:r>
        <w:rPr>
          <w:rFonts w:ascii="仿宋_GB2312" w:eastAsia="仿宋_GB2312" w:hint="eastAsia"/>
          <w:sz w:val="32"/>
          <w:szCs w:val="32"/>
        </w:rPr>
        <w:lastRenderedPageBreak/>
        <w:t>程中，选手不允许离开“选手操控区”。</w:t>
      </w:r>
    </w:p>
    <w:p w:rsidR="008D5A7D" w:rsidRDefault="001C5955">
      <w:pPr>
        <w:spacing w:line="560" w:lineRule="exact"/>
        <w:ind w:firstLineChars="200" w:firstLine="420"/>
        <w:jc w:val="center"/>
        <w:rPr>
          <w:rFonts w:ascii="仿宋_GB2312" w:eastAsia="仿宋_GB2312"/>
          <w:sz w:val="32"/>
          <w:szCs w:val="32"/>
        </w:rPr>
      </w:pPr>
      <w:r>
        <w:rPr>
          <w:noProof/>
        </w:rPr>
        <w:drawing>
          <wp:anchor distT="0" distB="0" distL="114300" distR="114300" simplePos="0" relativeHeight="251659264" behindDoc="0" locked="0" layoutInCell="1" allowOverlap="1">
            <wp:simplePos x="0" y="0"/>
            <wp:positionH relativeFrom="column">
              <wp:posOffset>278765</wp:posOffset>
            </wp:positionH>
            <wp:positionV relativeFrom="paragraph">
              <wp:posOffset>153035</wp:posOffset>
            </wp:positionV>
            <wp:extent cx="5274310" cy="3322955"/>
            <wp:effectExtent l="0" t="0" r="317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000" cy="3322800"/>
                    </a:xfrm>
                    <a:prstGeom prst="rect">
                      <a:avLst/>
                    </a:prstGeom>
                  </pic:spPr>
                </pic:pic>
              </a:graphicData>
            </a:graphic>
          </wp:anchor>
        </w:drawing>
      </w:r>
      <w:r>
        <w:rPr>
          <w:rFonts w:ascii="仿宋_GB2312" w:eastAsia="仿宋_GB2312" w:hint="eastAsia"/>
          <w:sz w:val="32"/>
          <w:szCs w:val="32"/>
        </w:rPr>
        <w:t>图1：比赛场地示意图</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以上图例为任务示意图，具体任务布置点及数量以现场实际为准。</w:t>
      </w:r>
    </w:p>
    <w:p w:rsidR="008D5A7D" w:rsidRDefault="001C5955">
      <w:pPr>
        <w:snapToGrid w:val="0"/>
        <w:spacing w:line="560" w:lineRule="exact"/>
        <w:ind w:firstLineChars="200" w:firstLine="640"/>
        <w:rPr>
          <w:rFonts w:ascii="黑体" w:eastAsia="黑体" w:hAnsi="黑体"/>
          <w:sz w:val="32"/>
          <w:szCs w:val="32"/>
        </w:rPr>
      </w:pPr>
      <w:r>
        <w:rPr>
          <w:rFonts w:ascii="仿宋_GB2312" w:eastAsia="仿宋_GB2312" w:hint="eastAsia"/>
          <w:sz w:val="32"/>
          <w:szCs w:val="32"/>
        </w:rPr>
        <w:t>2.道具规格及要求</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（1）起飞区：直径75cm的圆形区域，双方参赛选手拥有各自单独的起飞区。</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（2）公共停机区：直径75cm的圆形区域，设在场地中心。</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（3）近距离平台：尺寸为20cm×20cm，高度为</w:t>
      </w:r>
      <w:r>
        <w:rPr>
          <w:rFonts w:ascii="仿宋_GB2312" w:eastAsia="仿宋_GB2312"/>
          <w:sz w:val="32"/>
          <w:szCs w:val="32"/>
        </w:rPr>
        <w:t>6</w:t>
      </w:r>
      <w:r>
        <w:rPr>
          <w:rFonts w:ascii="仿宋_GB2312" w:eastAsia="仿宋_GB2312" w:hint="eastAsia"/>
          <w:sz w:val="32"/>
          <w:szCs w:val="32"/>
        </w:rPr>
        <w:t>0cm，距离“选手操作区”最近。</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（4）中距离平台：尺寸为20cm×20cm，高度为1</w:t>
      </w:r>
      <w:r>
        <w:rPr>
          <w:rFonts w:ascii="仿宋_GB2312" w:eastAsia="仿宋_GB2312"/>
          <w:sz w:val="32"/>
          <w:szCs w:val="32"/>
        </w:rPr>
        <w:t>2</w:t>
      </w:r>
      <w:r>
        <w:rPr>
          <w:rFonts w:ascii="仿宋_GB2312" w:eastAsia="仿宋_GB2312" w:hint="eastAsia"/>
          <w:sz w:val="32"/>
          <w:szCs w:val="32"/>
        </w:rPr>
        <w:t>0cm，距离“选手操作区”较远。</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（5）远距离平台：尺寸为20cm×20cm，高度为1</w:t>
      </w:r>
      <w:r>
        <w:rPr>
          <w:rFonts w:ascii="仿宋_GB2312" w:eastAsia="仿宋_GB2312"/>
          <w:sz w:val="32"/>
          <w:szCs w:val="32"/>
        </w:rPr>
        <w:t>6</w:t>
      </w:r>
      <w:r>
        <w:rPr>
          <w:rFonts w:ascii="仿宋_GB2312" w:eastAsia="仿宋_GB2312" w:hint="eastAsia"/>
          <w:sz w:val="32"/>
          <w:szCs w:val="32"/>
        </w:rPr>
        <w:t>0cm，距离“选手操作区”最远。</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6）轨道及球框：每个平台外侧连接三条不同长度轨道，轨道最外端设正方形球框。轨道宽度均为6cm。示意图绿色轨道长15cm，球框边长25cm；示意图橙色轨道长30cm，球框边长20cm；示意图紫色轨道长50cm，球框边长15cm。</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（7）任务小球：直径为12-14cm的球体，重量约180g，表面有均匀凸点。</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（8）平台及轨道装置均水平放置，无倾斜角度，每个平台上放置1只小球。</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比赛场地四周及顶部有安全护网,比赛时参赛人员站在安全护网以外操作。</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int="eastAsia"/>
          <w:sz w:val="32"/>
          <w:szCs w:val="32"/>
        </w:rPr>
        <w:t>实际场地以比赛现场为准。</w:t>
      </w:r>
    </w:p>
    <w:p w:rsidR="008D5A7D" w:rsidRDefault="001C5955">
      <w:pPr>
        <w:spacing w:line="560" w:lineRule="exact"/>
        <w:ind w:firstLineChars="200" w:firstLine="640"/>
        <w:rPr>
          <w:rFonts w:ascii="黑体" w:eastAsia="黑体" w:hAnsi="黑体"/>
          <w:bCs/>
          <w:sz w:val="32"/>
          <w:szCs w:val="32"/>
        </w:rPr>
      </w:pPr>
      <w:r>
        <w:rPr>
          <w:rFonts w:ascii="黑体" w:eastAsia="黑体" w:hAnsi="黑体" w:hint="eastAsia"/>
          <w:sz w:val="32"/>
          <w:szCs w:val="32"/>
        </w:rPr>
        <w:t>四、竞赛</w:t>
      </w:r>
      <w:r>
        <w:rPr>
          <w:rFonts w:ascii="黑体" w:eastAsia="黑体" w:hAnsi="黑体" w:hint="eastAsia"/>
          <w:bCs/>
          <w:sz w:val="32"/>
          <w:szCs w:val="32"/>
        </w:rPr>
        <w:t>任务</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参赛选手通过改造无人机使无人机能够完成本竞赛任务。选手在安全网外通过遥控方式操控飞机，将平台上的小球置入球框中。</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1.赛制</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（1）比赛为小组循环赛与淘汰赛相结合的方式进行。</w:t>
      </w:r>
    </w:p>
    <w:p w:rsidR="000C5D20"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（2）小组循环赛采取抽签形式进行分组，进行单循环积分赛。胜局计1分，败局计0分。</w:t>
      </w:r>
    </w:p>
    <w:p w:rsidR="008D5A7D" w:rsidRDefault="001C5955">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（3）淘汰赛按照分组交叉对战原则逐级进行单场淘汰赛，直至决出冠军。</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（4）竞赛组委会有可能根据参赛报名和场馆的实际情况变更赛制。</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2.比赛流程</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（1）赛前准备</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Pr>
          <w:rFonts w:ascii="仿宋_GB2312" w:eastAsia="仿宋_GB2312" w:hint="eastAsia"/>
          <w:sz w:val="32"/>
          <w:szCs w:val="32"/>
        </w:rPr>
        <w:t>上场前，裁判对参赛器进行严格检查。器材不符合规定则不允许参赛。</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Pr>
          <w:rFonts w:ascii="仿宋_GB2312" w:eastAsia="仿宋_GB2312" w:hint="eastAsia"/>
          <w:sz w:val="32"/>
          <w:szCs w:val="32"/>
        </w:rPr>
        <w:t>现场由裁判员讲解竞赛规则，所有选手必须按照指定规则进行竞赛。</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c.以参赛队为单位，现场抽签决定比赛分组及比赛顺序并进入相应比赛场地进行比赛。</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（2）比赛过程</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a.参赛选手以及对应无人机，确定安全后听从裁判“起飞”指令。</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b.无人机进入自己的任务区内时，任务的完成顺序无要求，选手可根据自己的判断进行操作。</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c.每个“平台”上只放置1个小球，选手只能选择该平台上的1个球框作为目标，将此小球置入。</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d.当选手完成自己任务区所有任务时，必须遥控自己的无人机在场地中心的公共停机区降落，并向裁判员报告。</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e.每位选手操作无人机时间为</w:t>
      </w:r>
      <w:r>
        <w:rPr>
          <w:rFonts w:ascii="仿宋_GB2312" w:eastAsia="仿宋_GB2312"/>
          <w:sz w:val="32"/>
          <w:szCs w:val="32"/>
        </w:rPr>
        <w:t>90</w:t>
      </w:r>
      <w:r>
        <w:rPr>
          <w:rFonts w:ascii="仿宋_GB2312" w:eastAsia="仿宋_GB2312" w:hint="eastAsia"/>
          <w:sz w:val="32"/>
          <w:szCs w:val="32"/>
        </w:rPr>
        <w:t>秒。当裁判宣布比赛时间到，选手应立即停止对小球的操作并飞往“公共停机区”降落。</w:t>
      </w:r>
    </w:p>
    <w:p w:rsidR="008D5A7D" w:rsidRDefault="001C5955">
      <w:pPr>
        <w:spacing w:line="560" w:lineRule="exact"/>
        <w:ind w:firstLineChars="200" w:firstLine="640"/>
        <w:rPr>
          <w:rFonts w:ascii="黑体" w:eastAsia="黑体" w:hAnsi="黑体"/>
          <w:sz w:val="32"/>
          <w:szCs w:val="32"/>
        </w:rPr>
      </w:pPr>
      <w:r>
        <w:rPr>
          <w:rFonts w:ascii="黑体" w:eastAsia="黑体" w:hAnsi="黑体" w:hint="eastAsia"/>
          <w:sz w:val="32"/>
          <w:szCs w:val="32"/>
        </w:rPr>
        <w:t>五、竞赛评分</w:t>
      </w:r>
    </w:p>
    <w:p w:rsidR="008D5A7D" w:rsidRDefault="001C5955">
      <w:pPr>
        <w:spacing w:line="560" w:lineRule="exact"/>
        <w:ind w:firstLineChars="200" w:firstLine="640"/>
        <w:rPr>
          <w:rFonts w:ascii="黑体" w:eastAsia="黑体" w:hAnsi="黑体"/>
          <w:sz w:val="32"/>
          <w:szCs w:val="32"/>
        </w:rPr>
      </w:pPr>
      <w:r>
        <w:rPr>
          <w:rFonts w:ascii="仿宋_GB2312" w:eastAsia="仿宋_GB2312" w:hint="eastAsia"/>
          <w:sz w:val="32"/>
          <w:szCs w:val="32"/>
        </w:rPr>
        <w:t>1.任务得分</w:t>
      </w:r>
    </w:p>
    <w:tbl>
      <w:tblPr>
        <w:tblStyle w:val="TableNormal"/>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387"/>
        <w:gridCol w:w="5776"/>
        <w:gridCol w:w="1030"/>
      </w:tblGrid>
      <w:tr w:rsidR="008D5A7D" w:rsidTr="00CD5B1D">
        <w:trPr>
          <w:trHeight w:val="574"/>
          <w:tblHeader/>
          <w:jc w:val="center"/>
        </w:trPr>
        <w:tc>
          <w:tcPr>
            <w:tcW w:w="945" w:type="dxa"/>
            <w:shd w:val="clear" w:color="auto" w:fill="D9D9D9"/>
            <w:vAlign w:val="center"/>
          </w:tcPr>
          <w:p w:rsidR="008D5A7D" w:rsidRDefault="001C5955">
            <w:pPr>
              <w:pStyle w:val="TableParagraph"/>
              <w:spacing w:line="560" w:lineRule="exact"/>
              <w:ind w:left="244" w:right="235"/>
              <w:jc w:val="center"/>
              <w:rPr>
                <w:b/>
                <w:sz w:val="24"/>
                <w:szCs w:val="20"/>
              </w:rPr>
            </w:pPr>
            <w:proofErr w:type="spellStart"/>
            <w:r>
              <w:rPr>
                <w:b/>
                <w:w w:val="95"/>
                <w:sz w:val="24"/>
                <w:szCs w:val="20"/>
              </w:rPr>
              <w:lastRenderedPageBreak/>
              <w:t>序</w:t>
            </w:r>
            <w:r>
              <w:rPr>
                <w:b/>
                <w:spacing w:val="-10"/>
                <w:sz w:val="24"/>
                <w:szCs w:val="20"/>
              </w:rPr>
              <w:t>号</w:t>
            </w:r>
            <w:proofErr w:type="spellEnd"/>
          </w:p>
        </w:tc>
        <w:tc>
          <w:tcPr>
            <w:tcW w:w="1387" w:type="dxa"/>
            <w:shd w:val="clear" w:color="auto" w:fill="D9D9D9"/>
            <w:vAlign w:val="center"/>
          </w:tcPr>
          <w:p w:rsidR="008D5A7D" w:rsidRDefault="001C5955">
            <w:pPr>
              <w:pStyle w:val="TableParagraph"/>
              <w:spacing w:line="560" w:lineRule="exact"/>
              <w:ind w:left="199" w:right="188"/>
              <w:jc w:val="center"/>
              <w:rPr>
                <w:b/>
                <w:sz w:val="24"/>
                <w:szCs w:val="20"/>
              </w:rPr>
            </w:pPr>
            <w:proofErr w:type="spellStart"/>
            <w:r>
              <w:rPr>
                <w:b/>
                <w:w w:val="95"/>
                <w:sz w:val="24"/>
                <w:szCs w:val="20"/>
              </w:rPr>
              <w:t>任务名</w:t>
            </w:r>
            <w:r>
              <w:rPr>
                <w:b/>
                <w:spacing w:val="-10"/>
                <w:w w:val="95"/>
                <w:sz w:val="24"/>
                <w:szCs w:val="20"/>
              </w:rPr>
              <w:t>称</w:t>
            </w:r>
            <w:proofErr w:type="spellEnd"/>
          </w:p>
        </w:tc>
        <w:tc>
          <w:tcPr>
            <w:tcW w:w="5776" w:type="dxa"/>
            <w:shd w:val="clear" w:color="auto" w:fill="D9D9D9"/>
            <w:vAlign w:val="center"/>
          </w:tcPr>
          <w:p w:rsidR="008D5A7D" w:rsidRDefault="001C5955">
            <w:pPr>
              <w:pStyle w:val="TableParagraph"/>
              <w:spacing w:line="560" w:lineRule="exact"/>
              <w:ind w:left="2637" w:right="2628"/>
              <w:jc w:val="center"/>
              <w:rPr>
                <w:b/>
                <w:sz w:val="24"/>
                <w:szCs w:val="20"/>
              </w:rPr>
            </w:pPr>
            <w:proofErr w:type="spellStart"/>
            <w:r>
              <w:rPr>
                <w:b/>
                <w:w w:val="95"/>
                <w:sz w:val="24"/>
                <w:szCs w:val="20"/>
              </w:rPr>
              <w:t>说</w:t>
            </w:r>
            <w:r>
              <w:rPr>
                <w:b/>
                <w:spacing w:val="-10"/>
                <w:sz w:val="24"/>
                <w:szCs w:val="20"/>
              </w:rPr>
              <w:t>明</w:t>
            </w:r>
            <w:proofErr w:type="spellEnd"/>
          </w:p>
        </w:tc>
        <w:tc>
          <w:tcPr>
            <w:tcW w:w="1030" w:type="dxa"/>
            <w:shd w:val="clear" w:color="auto" w:fill="D9D9D9"/>
            <w:vAlign w:val="center"/>
          </w:tcPr>
          <w:p w:rsidR="008D5A7D" w:rsidRDefault="001C5955">
            <w:pPr>
              <w:pStyle w:val="TableParagraph"/>
              <w:spacing w:line="560" w:lineRule="exact"/>
              <w:ind w:left="110" w:right="101"/>
              <w:jc w:val="center"/>
              <w:rPr>
                <w:b/>
                <w:sz w:val="24"/>
                <w:szCs w:val="20"/>
              </w:rPr>
            </w:pPr>
            <w:proofErr w:type="spellStart"/>
            <w:r>
              <w:rPr>
                <w:b/>
                <w:w w:val="95"/>
                <w:sz w:val="24"/>
                <w:szCs w:val="20"/>
              </w:rPr>
              <w:t>得</w:t>
            </w:r>
            <w:r>
              <w:rPr>
                <w:b/>
                <w:spacing w:val="-10"/>
                <w:sz w:val="24"/>
                <w:szCs w:val="20"/>
              </w:rPr>
              <w:t>分</w:t>
            </w:r>
            <w:proofErr w:type="spellEnd"/>
          </w:p>
        </w:tc>
      </w:tr>
      <w:tr w:rsidR="008D5A7D" w:rsidTr="00CD5B1D">
        <w:trPr>
          <w:trHeight w:val="477"/>
          <w:tblHeader/>
          <w:jc w:val="center"/>
        </w:trPr>
        <w:tc>
          <w:tcPr>
            <w:tcW w:w="945" w:type="dxa"/>
            <w:vMerge w:val="restart"/>
            <w:vAlign w:val="center"/>
          </w:tcPr>
          <w:p w:rsidR="008D5A7D" w:rsidRDefault="001C5955">
            <w:pPr>
              <w:pStyle w:val="TableParagraph"/>
              <w:spacing w:line="560" w:lineRule="exact"/>
              <w:ind w:left="9"/>
              <w:jc w:val="center"/>
              <w:rPr>
                <w:sz w:val="24"/>
                <w:szCs w:val="20"/>
              </w:rPr>
            </w:pPr>
            <w:r>
              <w:rPr>
                <w:rFonts w:hint="eastAsia"/>
                <w:sz w:val="24"/>
                <w:szCs w:val="20"/>
              </w:rPr>
              <w:t>1</w:t>
            </w:r>
          </w:p>
        </w:tc>
        <w:tc>
          <w:tcPr>
            <w:tcW w:w="1387" w:type="dxa"/>
            <w:vMerge w:val="restart"/>
            <w:vAlign w:val="center"/>
          </w:tcPr>
          <w:p w:rsidR="008D5A7D" w:rsidRDefault="001C5955">
            <w:pPr>
              <w:pStyle w:val="TableParagraph"/>
              <w:spacing w:line="560" w:lineRule="exact"/>
              <w:ind w:left="213"/>
              <w:rPr>
                <w:sz w:val="24"/>
                <w:szCs w:val="24"/>
              </w:rPr>
            </w:pPr>
            <w:proofErr w:type="spellStart"/>
            <w:r>
              <w:rPr>
                <w:rFonts w:hint="eastAsia"/>
                <w:sz w:val="24"/>
                <w:szCs w:val="24"/>
              </w:rPr>
              <w:t>长空蹴鞠</w:t>
            </w:r>
            <w:proofErr w:type="spellEnd"/>
          </w:p>
        </w:tc>
        <w:tc>
          <w:tcPr>
            <w:tcW w:w="5776" w:type="dxa"/>
            <w:vAlign w:val="center"/>
          </w:tcPr>
          <w:p w:rsidR="008D5A7D" w:rsidRDefault="001C5955">
            <w:pPr>
              <w:pStyle w:val="TableParagraph"/>
              <w:spacing w:before="86" w:line="560" w:lineRule="exact"/>
              <w:ind w:left="108"/>
              <w:rPr>
                <w:sz w:val="24"/>
                <w:szCs w:val="24"/>
              </w:rPr>
            </w:pPr>
            <w:r>
              <w:rPr>
                <w:rFonts w:hint="eastAsia"/>
                <w:sz w:val="24"/>
                <w:szCs w:val="24"/>
              </w:rPr>
              <w:t>小球进入25cm球框</w:t>
            </w:r>
          </w:p>
        </w:tc>
        <w:tc>
          <w:tcPr>
            <w:tcW w:w="1030" w:type="dxa"/>
            <w:vAlign w:val="center"/>
          </w:tcPr>
          <w:p w:rsidR="008D5A7D" w:rsidRDefault="001C5955">
            <w:pPr>
              <w:pStyle w:val="TableParagraph"/>
              <w:spacing w:before="86" w:line="560" w:lineRule="exact"/>
              <w:ind w:left="107" w:right="101"/>
              <w:jc w:val="center"/>
              <w:rPr>
                <w:sz w:val="24"/>
                <w:szCs w:val="20"/>
              </w:rPr>
            </w:pPr>
            <w:r>
              <w:rPr>
                <w:sz w:val="24"/>
                <w:szCs w:val="20"/>
              </w:rPr>
              <w:t>10</w:t>
            </w:r>
          </w:p>
        </w:tc>
      </w:tr>
      <w:tr w:rsidR="008D5A7D" w:rsidTr="00CD5B1D">
        <w:trPr>
          <w:trHeight w:val="481"/>
          <w:tblHeader/>
          <w:jc w:val="center"/>
        </w:trPr>
        <w:tc>
          <w:tcPr>
            <w:tcW w:w="945" w:type="dxa"/>
            <w:vMerge/>
            <w:tcBorders>
              <w:top w:val="nil"/>
              <w:bottom w:val="nil"/>
            </w:tcBorders>
            <w:vAlign w:val="center"/>
          </w:tcPr>
          <w:p w:rsidR="008D5A7D" w:rsidRDefault="008D5A7D">
            <w:pPr>
              <w:spacing w:line="560" w:lineRule="exact"/>
              <w:rPr>
                <w:kern w:val="0"/>
                <w:sz w:val="2"/>
                <w:szCs w:val="2"/>
              </w:rPr>
            </w:pPr>
          </w:p>
        </w:tc>
        <w:tc>
          <w:tcPr>
            <w:tcW w:w="1387" w:type="dxa"/>
            <w:vMerge/>
            <w:tcBorders>
              <w:top w:val="nil"/>
              <w:bottom w:val="nil"/>
            </w:tcBorders>
            <w:vAlign w:val="center"/>
          </w:tcPr>
          <w:p w:rsidR="008D5A7D" w:rsidRDefault="008D5A7D">
            <w:pPr>
              <w:spacing w:line="560" w:lineRule="exact"/>
              <w:rPr>
                <w:rFonts w:ascii="宋体" w:eastAsia="宋体" w:hAnsi="宋体" w:cs="宋体"/>
                <w:kern w:val="0"/>
                <w:sz w:val="24"/>
                <w:szCs w:val="24"/>
              </w:rPr>
            </w:pPr>
          </w:p>
        </w:tc>
        <w:tc>
          <w:tcPr>
            <w:tcW w:w="5776" w:type="dxa"/>
            <w:vAlign w:val="center"/>
          </w:tcPr>
          <w:p w:rsidR="008D5A7D" w:rsidRDefault="001C5955">
            <w:pPr>
              <w:pStyle w:val="TableParagraph"/>
              <w:spacing w:before="88" w:line="560" w:lineRule="exact"/>
              <w:ind w:left="108"/>
              <w:rPr>
                <w:sz w:val="24"/>
                <w:szCs w:val="24"/>
              </w:rPr>
            </w:pPr>
            <w:r>
              <w:rPr>
                <w:rFonts w:hint="eastAsia"/>
                <w:sz w:val="24"/>
                <w:szCs w:val="24"/>
              </w:rPr>
              <w:t>小球进入20cm球框</w:t>
            </w:r>
          </w:p>
        </w:tc>
        <w:tc>
          <w:tcPr>
            <w:tcW w:w="1030" w:type="dxa"/>
            <w:vAlign w:val="center"/>
          </w:tcPr>
          <w:p w:rsidR="008D5A7D" w:rsidRDefault="001C5955">
            <w:pPr>
              <w:pStyle w:val="TableParagraph"/>
              <w:spacing w:before="88" w:line="560" w:lineRule="exact"/>
              <w:ind w:left="107" w:right="101"/>
              <w:jc w:val="center"/>
              <w:rPr>
                <w:sz w:val="24"/>
                <w:szCs w:val="20"/>
              </w:rPr>
            </w:pPr>
            <w:r>
              <w:rPr>
                <w:rFonts w:hint="eastAsia"/>
                <w:sz w:val="24"/>
                <w:szCs w:val="20"/>
              </w:rPr>
              <w:t>20</w:t>
            </w:r>
          </w:p>
        </w:tc>
      </w:tr>
      <w:tr w:rsidR="008D5A7D" w:rsidTr="00CD5B1D">
        <w:trPr>
          <w:trHeight w:val="481"/>
          <w:tblHeader/>
          <w:jc w:val="center"/>
        </w:trPr>
        <w:tc>
          <w:tcPr>
            <w:tcW w:w="945" w:type="dxa"/>
            <w:vMerge/>
            <w:tcBorders>
              <w:top w:val="nil"/>
              <w:bottom w:val="nil"/>
            </w:tcBorders>
            <w:vAlign w:val="center"/>
          </w:tcPr>
          <w:p w:rsidR="008D5A7D" w:rsidRDefault="008D5A7D">
            <w:pPr>
              <w:spacing w:line="560" w:lineRule="exact"/>
              <w:rPr>
                <w:kern w:val="0"/>
                <w:sz w:val="2"/>
                <w:szCs w:val="2"/>
              </w:rPr>
            </w:pPr>
          </w:p>
        </w:tc>
        <w:tc>
          <w:tcPr>
            <w:tcW w:w="1387" w:type="dxa"/>
            <w:vMerge/>
            <w:tcBorders>
              <w:top w:val="nil"/>
              <w:bottom w:val="nil"/>
            </w:tcBorders>
            <w:vAlign w:val="center"/>
          </w:tcPr>
          <w:p w:rsidR="008D5A7D" w:rsidRDefault="008D5A7D">
            <w:pPr>
              <w:spacing w:line="560" w:lineRule="exact"/>
              <w:rPr>
                <w:rFonts w:ascii="宋体" w:eastAsia="宋体" w:hAnsi="宋体" w:cs="宋体"/>
                <w:kern w:val="0"/>
                <w:sz w:val="24"/>
                <w:szCs w:val="24"/>
              </w:rPr>
            </w:pPr>
          </w:p>
        </w:tc>
        <w:tc>
          <w:tcPr>
            <w:tcW w:w="5776" w:type="dxa"/>
            <w:vAlign w:val="center"/>
          </w:tcPr>
          <w:p w:rsidR="008D5A7D" w:rsidRDefault="001C5955">
            <w:pPr>
              <w:pStyle w:val="TableParagraph"/>
              <w:spacing w:before="88" w:line="560" w:lineRule="exact"/>
              <w:ind w:left="108"/>
              <w:rPr>
                <w:sz w:val="24"/>
                <w:szCs w:val="24"/>
              </w:rPr>
            </w:pPr>
            <w:r>
              <w:rPr>
                <w:rFonts w:hint="eastAsia"/>
                <w:sz w:val="24"/>
                <w:szCs w:val="24"/>
              </w:rPr>
              <w:t>小球进入15cm球框</w:t>
            </w:r>
          </w:p>
        </w:tc>
        <w:tc>
          <w:tcPr>
            <w:tcW w:w="1030" w:type="dxa"/>
            <w:vAlign w:val="center"/>
          </w:tcPr>
          <w:p w:rsidR="008D5A7D" w:rsidRDefault="001C5955">
            <w:pPr>
              <w:pStyle w:val="TableParagraph"/>
              <w:spacing w:before="88" w:line="560" w:lineRule="exact"/>
              <w:ind w:left="107" w:right="101"/>
              <w:jc w:val="center"/>
              <w:rPr>
                <w:sz w:val="24"/>
                <w:szCs w:val="20"/>
              </w:rPr>
            </w:pPr>
            <w:r>
              <w:rPr>
                <w:rFonts w:hint="eastAsia"/>
                <w:sz w:val="24"/>
                <w:szCs w:val="20"/>
              </w:rPr>
              <w:t>30</w:t>
            </w:r>
          </w:p>
        </w:tc>
      </w:tr>
      <w:tr w:rsidR="008D5A7D" w:rsidTr="00D30141">
        <w:trPr>
          <w:trHeight w:val="2407"/>
          <w:tblHeader/>
          <w:jc w:val="center"/>
        </w:trPr>
        <w:tc>
          <w:tcPr>
            <w:tcW w:w="945" w:type="dxa"/>
            <w:tcBorders>
              <w:top w:val="nil"/>
            </w:tcBorders>
            <w:vAlign w:val="center"/>
          </w:tcPr>
          <w:p w:rsidR="008D5A7D" w:rsidRDefault="001C5955">
            <w:pPr>
              <w:pStyle w:val="TableParagraph"/>
              <w:ind w:left="9"/>
              <w:jc w:val="center"/>
              <w:rPr>
                <w:sz w:val="2"/>
                <w:szCs w:val="2"/>
              </w:rPr>
            </w:pPr>
            <w:r>
              <w:rPr>
                <w:rFonts w:hint="eastAsia"/>
                <w:sz w:val="24"/>
                <w:szCs w:val="20"/>
              </w:rPr>
              <w:t>2</w:t>
            </w:r>
          </w:p>
        </w:tc>
        <w:tc>
          <w:tcPr>
            <w:tcW w:w="1387" w:type="dxa"/>
            <w:tcBorders>
              <w:top w:val="nil"/>
            </w:tcBorders>
            <w:vAlign w:val="center"/>
          </w:tcPr>
          <w:p w:rsidR="008D5A7D" w:rsidRDefault="001C5955">
            <w:pPr>
              <w:pStyle w:val="TableParagraph"/>
              <w:ind w:left="199" w:right="190"/>
              <w:jc w:val="center"/>
              <w:rPr>
                <w:sz w:val="2"/>
                <w:szCs w:val="2"/>
              </w:rPr>
            </w:pPr>
            <w:proofErr w:type="spellStart"/>
            <w:r>
              <w:rPr>
                <w:rFonts w:hint="eastAsia"/>
                <w:spacing w:val="-3"/>
                <w:sz w:val="24"/>
                <w:szCs w:val="20"/>
              </w:rPr>
              <w:t>降落分</w:t>
            </w:r>
            <w:proofErr w:type="spellEnd"/>
          </w:p>
        </w:tc>
        <w:tc>
          <w:tcPr>
            <w:tcW w:w="5776" w:type="dxa"/>
            <w:vAlign w:val="center"/>
          </w:tcPr>
          <w:p w:rsidR="00D30141" w:rsidRDefault="00D30141" w:rsidP="00D30141">
            <w:pPr>
              <w:pStyle w:val="1"/>
              <w:jc w:val="left"/>
              <w:rPr>
                <w:rFonts w:ascii="宋体" w:eastAsia="宋体" w:hAnsi="宋体"/>
                <w:kern w:val="0"/>
                <w:sz w:val="24"/>
                <w:szCs w:val="24"/>
                <w:lang w:eastAsia="zh-CN"/>
              </w:rPr>
            </w:pPr>
            <w:r w:rsidRPr="00D30141">
              <w:rPr>
                <w:rFonts w:ascii="宋体" w:eastAsia="宋体" w:hAnsi="宋体" w:hint="eastAsia"/>
                <w:kern w:val="0"/>
                <w:sz w:val="24"/>
                <w:szCs w:val="24"/>
                <w:lang w:eastAsia="zh-CN"/>
              </w:rPr>
              <w:t>“降落分”为附加分，只有进球得分相同时计算。</w:t>
            </w:r>
          </w:p>
          <w:p w:rsidR="00D30141" w:rsidRDefault="00D30141" w:rsidP="00D30141">
            <w:pPr>
              <w:pStyle w:val="1"/>
              <w:jc w:val="left"/>
              <w:rPr>
                <w:rFonts w:ascii="宋体" w:eastAsia="宋体" w:hAnsi="宋体"/>
                <w:kern w:val="0"/>
                <w:sz w:val="24"/>
                <w:szCs w:val="24"/>
                <w:lang w:eastAsia="zh-CN"/>
              </w:rPr>
            </w:pPr>
            <w:r>
              <w:rPr>
                <w:rFonts w:ascii="宋体" w:eastAsia="宋体" w:hAnsi="宋体" w:hint="eastAsia"/>
                <w:kern w:val="0"/>
                <w:sz w:val="24"/>
                <w:szCs w:val="24"/>
                <w:lang w:eastAsia="zh-CN"/>
              </w:rPr>
              <w:t>1.无人机机身落入停机坪区域内得分。</w:t>
            </w:r>
          </w:p>
          <w:p w:rsidR="00D30141" w:rsidRDefault="00D30141" w:rsidP="00D30141">
            <w:pPr>
              <w:pStyle w:val="1"/>
              <w:jc w:val="left"/>
              <w:rPr>
                <w:rFonts w:ascii="宋体" w:eastAsia="宋体" w:hAnsi="宋体"/>
                <w:kern w:val="0"/>
                <w:sz w:val="24"/>
                <w:szCs w:val="24"/>
                <w:lang w:eastAsia="zh-CN"/>
              </w:rPr>
            </w:pPr>
            <w:r>
              <w:rPr>
                <w:rFonts w:ascii="宋体" w:eastAsia="宋体" w:hAnsi="宋体" w:hint="eastAsia"/>
                <w:kern w:val="0"/>
                <w:sz w:val="24"/>
                <w:szCs w:val="24"/>
                <w:lang w:eastAsia="zh-CN"/>
              </w:rPr>
              <w:t>2</w:t>
            </w:r>
            <w:r>
              <w:rPr>
                <w:rFonts w:ascii="宋体" w:eastAsia="宋体" w:hAnsi="宋体"/>
                <w:kern w:val="0"/>
                <w:sz w:val="24"/>
                <w:szCs w:val="24"/>
                <w:lang w:eastAsia="zh-CN"/>
              </w:rPr>
              <w:t>.</w:t>
            </w:r>
            <w:r>
              <w:rPr>
                <w:rFonts w:ascii="宋体" w:eastAsia="宋体" w:hAnsi="宋体" w:hint="eastAsia"/>
                <w:kern w:val="0"/>
                <w:sz w:val="24"/>
                <w:szCs w:val="24"/>
                <w:lang w:eastAsia="zh-CN"/>
              </w:rPr>
              <w:t>无人机机身同时落入停机坪区域内，</w:t>
            </w:r>
            <w:r w:rsidRPr="00D30141">
              <w:rPr>
                <w:rFonts w:ascii="宋体" w:eastAsia="宋体" w:hAnsi="宋体" w:hint="eastAsia"/>
                <w:kern w:val="0"/>
                <w:sz w:val="24"/>
                <w:szCs w:val="24"/>
                <w:lang w:eastAsia="zh-CN"/>
              </w:rPr>
              <w:t>螺旋桨</w:t>
            </w:r>
            <w:r>
              <w:rPr>
                <w:rFonts w:ascii="宋体" w:eastAsia="宋体" w:hAnsi="宋体" w:hint="eastAsia"/>
                <w:kern w:val="0"/>
                <w:sz w:val="24"/>
                <w:szCs w:val="24"/>
                <w:lang w:eastAsia="zh-CN"/>
              </w:rPr>
              <w:t>先</w:t>
            </w:r>
            <w:r w:rsidRPr="00D30141">
              <w:rPr>
                <w:rFonts w:ascii="宋体" w:eastAsia="宋体" w:hAnsi="宋体" w:hint="eastAsia"/>
                <w:kern w:val="0"/>
                <w:sz w:val="24"/>
                <w:szCs w:val="24"/>
                <w:lang w:eastAsia="zh-CN"/>
              </w:rPr>
              <w:t>全部停止转动</w:t>
            </w:r>
            <w:r>
              <w:rPr>
                <w:rFonts w:ascii="宋体" w:eastAsia="宋体" w:hAnsi="宋体" w:hint="eastAsia"/>
                <w:kern w:val="0"/>
                <w:sz w:val="24"/>
                <w:szCs w:val="24"/>
                <w:lang w:eastAsia="zh-CN"/>
              </w:rPr>
              <w:t>的一方得分。</w:t>
            </w:r>
          </w:p>
          <w:p w:rsidR="008D5A7D" w:rsidRPr="00512F68" w:rsidRDefault="00D30141" w:rsidP="00D30141">
            <w:pPr>
              <w:pStyle w:val="1"/>
              <w:jc w:val="left"/>
              <w:rPr>
                <w:rFonts w:ascii="宋体" w:eastAsia="宋体" w:hAnsi="宋体"/>
                <w:kern w:val="0"/>
                <w:sz w:val="24"/>
                <w:szCs w:val="24"/>
                <w:lang w:eastAsia="zh-CN"/>
              </w:rPr>
            </w:pPr>
            <w:r>
              <w:rPr>
                <w:rFonts w:ascii="宋体" w:eastAsia="宋体" w:hAnsi="宋体" w:hint="eastAsia"/>
                <w:kern w:val="0"/>
                <w:sz w:val="24"/>
                <w:szCs w:val="24"/>
                <w:lang w:eastAsia="zh-CN"/>
              </w:rPr>
              <w:t>3</w:t>
            </w:r>
            <w:r>
              <w:rPr>
                <w:rFonts w:ascii="宋体" w:eastAsia="宋体" w:hAnsi="宋体"/>
                <w:kern w:val="0"/>
                <w:sz w:val="24"/>
                <w:szCs w:val="24"/>
                <w:lang w:eastAsia="zh-CN"/>
              </w:rPr>
              <w:t>.</w:t>
            </w:r>
            <w:r>
              <w:rPr>
                <w:rFonts w:ascii="宋体" w:eastAsia="宋体" w:hAnsi="宋体" w:hint="eastAsia"/>
                <w:kern w:val="0"/>
                <w:sz w:val="24"/>
                <w:szCs w:val="24"/>
                <w:lang w:eastAsia="zh-CN"/>
              </w:rPr>
              <w:t xml:space="preserve"> 无人机机身同时落入停机坪区域内，</w:t>
            </w:r>
            <w:r w:rsidRPr="00D30141">
              <w:rPr>
                <w:rFonts w:ascii="宋体" w:eastAsia="宋体" w:hAnsi="宋体" w:hint="eastAsia"/>
                <w:kern w:val="0"/>
                <w:sz w:val="24"/>
                <w:szCs w:val="24"/>
                <w:lang w:eastAsia="zh-CN"/>
              </w:rPr>
              <w:t>螺旋桨</w:t>
            </w:r>
            <w:r w:rsidR="00512F68">
              <w:rPr>
                <w:rFonts w:ascii="宋体" w:eastAsia="宋体" w:hAnsi="宋体" w:hint="eastAsia"/>
                <w:kern w:val="0"/>
                <w:sz w:val="24"/>
                <w:szCs w:val="24"/>
                <w:lang w:eastAsia="zh-CN"/>
              </w:rPr>
              <w:t>同时</w:t>
            </w:r>
            <w:r w:rsidRPr="00D30141">
              <w:rPr>
                <w:rFonts w:ascii="宋体" w:eastAsia="宋体" w:hAnsi="宋体" w:hint="eastAsia"/>
                <w:kern w:val="0"/>
                <w:sz w:val="24"/>
                <w:szCs w:val="24"/>
                <w:lang w:eastAsia="zh-CN"/>
              </w:rPr>
              <w:t>全部停止</w:t>
            </w:r>
            <w:r w:rsidR="00512F68">
              <w:rPr>
                <w:rFonts w:ascii="宋体" w:eastAsia="宋体" w:hAnsi="宋体" w:hint="eastAsia"/>
                <w:kern w:val="0"/>
                <w:sz w:val="24"/>
                <w:szCs w:val="24"/>
                <w:lang w:eastAsia="zh-CN"/>
              </w:rPr>
              <w:t>，无人机轴距</w:t>
            </w:r>
            <w:proofErr w:type="gramStart"/>
            <w:r w:rsidR="00512F68">
              <w:rPr>
                <w:rFonts w:ascii="宋体" w:eastAsia="宋体" w:hAnsi="宋体" w:hint="eastAsia"/>
                <w:kern w:val="0"/>
                <w:sz w:val="24"/>
                <w:szCs w:val="24"/>
                <w:lang w:eastAsia="zh-CN"/>
              </w:rPr>
              <w:t>交点</w:t>
            </w:r>
            <w:r w:rsidRPr="00D30141">
              <w:rPr>
                <w:rFonts w:ascii="宋体" w:eastAsia="宋体" w:hAnsi="宋体" w:hint="eastAsia"/>
                <w:kern w:val="0"/>
                <w:sz w:val="24"/>
                <w:szCs w:val="24"/>
                <w:lang w:eastAsia="zh-CN"/>
              </w:rPr>
              <w:t>距坪中心</w:t>
            </w:r>
            <w:proofErr w:type="gramEnd"/>
            <w:r w:rsidRPr="00D30141">
              <w:rPr>
                <w:rFonts w:ascii="宋体" w:eastAsia="宋体" w:hAnsi="宋体" w:hint="eastAsia"/>
                <w:kern w:val="0"/>
                <w:sz w:val="24"/>
                <w:szCs w:val="24"/>
                <w:lang w:eastAsia="zh-CN"/>
              </w:rPr>
              <w:t>位置近者</w:t>
            </w:r>
            <w:r w:rsidR="00512F68">
              <w:rPr>
                <w:rFonts w:ascii="宋体" w:eastAsia="宋体" w:hAnsi="宋体" w:hint="eastAsia"/>
                <w:kern w:val="0"/>
                <w:sz w:val="24"/>
                <w:szCs w:val="24"/>
                <w:lang w:eastAsia="zh-CN"/>
              </w:rPr>
              <w:t>得</w:t>
            </w:r>
            <w:r w:rsidRPr="00D30141">
              <w:rPr>
                <w:rFonts w:ascii="宋体" w:eastAsia="宋体" w:hAnsi="宋体" w:hint="eastAsia"/>
                <w:kern w:val="0"/>
                <w:sz w:val="24"/>
                <w:szCs w:val="24"/>
                <w:lang w:eastAsia="zh-CN"/>
              </w:rPr>
              <w:t>分。</w:t>
            </w:r>
          </w:p>
        </w:tc>
        <w:tc>
          <w:tcPr>
            <w:tcW w:w="1030" w:type="dxa"/>
            <w:vAlign w:val="center"/>
          </w:tcPr>
          <w:p w:rsidR="008D5A7D" w:rsidRDefault="001C5955">
            <w:pPr>
              <w:pStyle w:val="TableParagraph"/>
              <w:ind w:left="107" w:right="101"/>
              <w:jc w:val="center"/>
              <w:rPr>
                <w:sz w:val="24"/>
                <w:szCs w:val="20"/>
              </w:rPr>
            </w:pPr>
            <w:r>
              <w:rPr>
                <w:rFonts w:hint="eastAsia"/>
                <w:spacing w:val="-5"/>
                <w:sz w:val="24"/>
                <w:szCs w:val="20"/>
              </w:rPr>
              <w:t>10（附加分）</w:t>
            </w:r>
          </w:p>
        </w:tc>
      </w:tr>
    </w:tbl>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比赛时间到小球还在滚动，那么则以小球最终是否进入球</w:t>
      </w:r>
      <w:proofErr w:type="gramStart"/>
      <w:r>
        <w:rPr>
          <w:rFonts w:ascii="仿宋_GB2312" w:eastAsia="仿宋_GB2312" w:hint="eastAsia"/>
          <w:sz w:val="32"/>
          <w:szCs w:val="32"/>
        </w:rPr>
        <w:t>框判断</w:t>
      </w:r>
      <w:proofErr w:type="gramEnd"/>
      <w:r>
        <w:rPr>
          <w:rFonts w:ascii="仿宋_GB2312" w:eastAsia="仿宋_GB2312" w:hint="eastAsia"/>
          <w:sz w:val="32"/>
          <w:szCs w:val="32"/>
        </w:rPr>
        <w:t>得分。</w:t>
      </w:r>
    </w:p>
    <w:p w:rsidR="008D5A7D" w:rsidRDefault="001C5955">
      <w:pPr>
        <w:snapToGrid w:val="0"/>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3.在比赛过程中，若小球落地，选手不可以对该小球继续操作，该小球记为0分。如果小球掉入非对应装置的球框中，该小球记为0分。</w:t>
      </w:r>
    </w:p>
    <w:p w:rsidR="008D5A7D" w:rsidRDefault="001C5955">
      <w:pPr>
        <w:snapToGrid w:val="0"/>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4.选手现场操作中由于设备自身故障造成长时间无法起飞（</w:t>
      </w:r>
      <w:r>
        <w:rPr>
          <w:rFonts w:ascii="仿宋_GB2312" w:eastAsia="仿宋_GB2312"/>
          <w:sz w:val="32"/>
          <w:szCs w:val="32"/>
        </w:rPr>
        <w:t>3</w:t>
      </w:r>
      <w:r>
        <w:rPr>
          <w:rFonts w:ascii="仿宋_GB2312" w:eastAsia="仿宋_GB2312" w:hint="eastAsia"/>
          <w:sz w:val="32"/>
          <w:szCs w:val="32"/>
        </w:rPr>
        <w:t>0秒内），现场裁判可在安全保障下将无人机从网内取出让选手调试，但是计时不能停止，包括调试时间与完成任务时间。</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犯规和取消比赛资格</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（1）当裁判宣布比赛时间到，选手应立即停止对小球的操作并飞往“公共停机区”降落。如果继续触碰小球，则取消比赛资格，总成绩记为0分。</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（2）无人机起飞时，任何一方不得以不当手段阻碍对手无人机起飞或者故意在起飞时冲撞对手无人机造成对手无人机坠地或损坏，如出现此类情况，则违规方直接罚下，其</w:t>
      </w:r>
      <w:r>
        <w:rPr>
          <w:rFonts w:ascii="仿宋_GB2312" w:eastAsia="仿宋_GB2312" w:hint="eastAsia"/>
          <w:sz w:val="32"/>
          <w:szCs w:val="32"/>
        </w:rPr>
        <w:lastRenderedPageBreak/>
        <w:t>对手在本轮胜出。</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（3）选手在自己任务区完成任务时，飞机始终不得越过场地中心线。如有越线行为，第一次须在5秒内返回自己任务场地，</w:t>
      </w:r>
      <w:proofErr w:type="gramStart"/>
      <w:r>
        <w:rPr>
          <w:rFonts w:ascii="仿宋_GB2312" w:eastAsia="仿宋_GB2312" w:hint="eastAsia"/>
          <w:sz w:val="32"/>
          <w:szCs w:val="32"/>
        </w:rPr>
        <w:t>超时未</w:t>
      </w:r>
      <w:proofErr w:type="gramEnd"/>
      <w:r>
        <w:rPr>
          <w:rFonts w:ascii="仿宋_GB2312" w:eastAsia="仿宋_GB2312" w:hint="eastAsia"/>
          <w:sz w:val="32"/>
          <w:szCs w:val="32"/>
        </w:rPr>
        <w:t>返回或第二次越线时，立即取消比赛资格。</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（4）不服从裁判员的指令将被取消比赛资格。</w:t>
      </w:r>
    </w:p>
    <w:p w:rsidR="008D5A7D" w:rsidRDefault="001C5955">
      <w:pPr>
        <w:spacing w:line="560" w:lineRule="exact"/>
        <w:ind w:firstLineChars="200" w:firstLine="640"/>
        <w:rPr>
          <w:rFonts w:ascii="黑体" w:eastAsia="黑体" w:hAnsi="黑体"/>
          <w:sz w:val="32"/>
          <w:szCs w:val="32"/>
        </w:rPr>
      </w:pPr>
      <w:r>
        <w:rPr>
          <w:rFonts w:ascii="黑体" w:eastAsia="黑体" w:hAnsi="黑体" w:hint="eastAsia"/>
          <w:sz w:val="32"/>
          <w:szCs w:val="32"/>
        </w:rPr>
        <w:t>六、竞赛注意事项</w:t>
      </w:r>
    </w:p>
    <w:p w:rsidR="008D5A7D" w:rsidRDefault="001C5955">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安全要求</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（1）参赛器材上场前需要经过严格检查，不符合改装要求的部分现场裁判有权要求拆除，不听从裁判指令的，裁判有权宣布其终止该项比赛的权利。</w:t>
      </w:r>
    </w:p>
    <w:p w:rsidR="008D5A7D" w:rsidRDefault="001C5955">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（2）所有改装方式均应以安全操作为第一要务，装置必须为可拆卸装置，并配有保护盒。比赛结束</w:t>
      </w:r>
      <w:proofErr w:type="gramStart"/>
      <w:r>
        <w:rPr>
          <w:rFonts w:ascii="仿宋_GB2312" w:eastAsia="仿宋_GB2312" w:hint="eastAsia"/>
          <w:sz w:val="32"/>
          <w:szCs w:val="32"/>
        </w:rPr>
        <w:t>后选手</w:t>
      </w:r>
      <w:proofErr w:type="gramEnd"/>
      <w:r>
        <w:rPr>
          <w:rFonts w:ascii="仿宋_GB2312" w:eastAsia="仿宋_GB2312" w:hint="eastAsia"/>
          <w:sz w:val="32"/>
          <w:szCs w:val="32"/>
        </w:rPr>
        <w:t>应安全带好自己的无人机至指定区域自行拆除改装部分，并立即将装置放回保护盒内。</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（3）改装方式不可使用尖锐物体、明火、含腐蚀性的化学药剂、短路装置、弹射装置、刀片等含有不稳定危险因素的装置，不可破坏小球。</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2.选手态度</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1）参赛队员应以积极的心态面对和自主地处理在比赛中遇到的所有问题，自尊、自重，友善地对待和尊重队友、对手、志愿者、裁判员和所有为比赛付出辛劳的人，努力把自己培养成为有健全人格和健康心理的人。</w:t>
      </w:r>
    </w:p>
    <w:p w:rsidR="008D5A7D" w:rsidRDefault="001C5955">
      <w:pPr>
        <w:spacing w:line="560" w:lineRule="exact"/>
        <w:ind w:firstLineChars="200" w:firstLine="640"/>
        <w:rPr>
          <w:rFonts w:ascii="仿宋_GB2312" w:eastAsia="仿宋_GB2312"/>
          <w:sz w:val="32"/>
          <w:szCs w:val="32"/>
        </w:rPr>
      </w:pPr>
      <w:r>
        <w:rPr>
          <w:rFonts w:ascii="仿宋_GB2312" w:eastAsia="仿宋_GB2312" w:hint="eastAsia"/>
          <w:sz w:val="32"/>
          <w:szCs w:val="32"/>
        </w:rPr>
        <w:t>（2）提前胜出一方，在操控区内不得以任何不文明行为或者语言对对手进行骚扰或者嘲笑，如现场裁判发现此类行</w:t>
      </w:r>
      <w:r>
        <w:rPr>
          <w:rFonts w:ascii="仿宋_GB2312" w:eastAsia="仿宋_GB2312" w:hint="eastAsia"/>
          <w:sz w:val="32"/>
          <w:szCs w:val="32"/>
        </w:rPr>
        <w:lastRenderedPageBreak/>
        <w:t xml:space="preserve">为，当及时制止并进行罚分或取消比赛资格。 </w:t>
      </w:r>
    </w:p>
    <w:p w:rsidR="008D5A7D" w:rsidRDefault="001C5955">
      <w:pPr>
        <w:spacing w:line="560" w:lineRule="exact"/>
        <w:ind w:firstLineChars="200" w:firstLine="640"/>
        <w:rPr>
          <w:rFonts w:ascii="黑体" w:eastAsia="黑体" w:hAnsi="黑体"/>
          <w:sz w:val="32"/>
          <w:szCs w:val="32"/>
        </w:rPr>
      </w:pPr>
      <w:r>
        <w:rPr>
          <w:rFonts w:ascii="黑体" w:eastAsia="黑体" w:hAnsi="黑体" w:hint="eastAsia"/>
          <w:sz w:val="32"/>
          <w:szCs w:val="32"/>
        </w:rPr>
        <w:t>七、规则最终解释权归竞赛组委会所有。</w:t>
      </w:r>
    </w:p>
    <w:sectPr w:rsidR="008D5A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jMDcyMjc3OTdjZDA1YzliNTI0Y2IwNjllOTRiMjcifQ=="/>
  </w:docVars>
  <w:rsids>
    <w:rsidRoot w:val="00466C33"/>
    <w:rsid w:val="000018D8"/>
    <w:rsid w:val="000137EF"/>
    <w:rsid w:val="00034AE7"/>
    <w:rsid w:val="00042602"/>
    <w:rsid w:val="00052CA1"/>
    <w:rsid w:val="00054499"/>
    <w:rsid w:val="00071AFE"/>
    <w:rsid w:val="00075B57"/>
    <w:rsid w:val="000B0063"/>
    <w:rsid w:val="000C1AB0"/>
    <w:rsid w:val="000C5D20"/>
    <w:rsid w:val="000C71EE"/>
    <w:rsid w:val="000D113C"/>
    <w:rsid w:val="000D7175"/>
    <w:rsid w:val="00102A2C"/>
    <w:rsid w:val="001204F7"/>
    <w:rsid w:val="00137FF8"/>
    <w:rsid w:val="00173C89"/>
    <w:rsid w:val="00177CE6"/>
    <w:rsid w:val="00182B62"/>
    <w:rsid w:val="001C0AAC"/>
    <w:rsid w:val="001C550A"/>
    <w:rsid w:val="001C5955"/>
    <w:rsid w:val="001C6A85"/>
    <w:rsid w:val="001D414F"/>
    <w:rsid w:val="001E18DD"/>
    <w:rsid w:val="001E5A15"/>
    <w:rsid w:val="001F29F9"/>
    <w:rsid w:val="00204BAB"/>
    <w:rsid w:val="002140A8"/>
    <w:rsid w:val="0021591A"/>
    <w:rsid w:val="00216E99"/>
    <w:rsid w:val="0025249B"/>
    <w:rsid w:val="0027033F"/>
    <w:rsid w:val="002731E9"/>
    <w:rsid w:val="002766FC"/>
    <w:rsid w:val="0029659A"/>
    <w:rsid w:val="002970FF"/>
    <w:rsid w:val="002F760C"/>
    <w:rsid w:val="00310E1D"/>
    <w:rsid w:val="00326A51"/>
    <w:rsid w:val="00341A8F"/>
    <w:rsid w:val="0034438C"/>
    <w:rsid w:val="0036687B"/>
    <w:rsid w:val="003A2A68"/>
    <w:rsid w:val="003B5EBF"/>
    <w:rsid w:val="003C3F62"/>
    <w:rsid w:val="003D6944"/>
    <w:rsid w:val="004261DC"/>
    <w:rsid w:val="00443F3C"/>
    <w:rsid w:val="00456415"/>
    <w:rsid w:val="0046363E"/>
    <w:rsid w:val="00466C33"/>
    <w:rsid w:val="004672B9"/>
    <w:rsid w:val="00484CED"/>
    <w:rsid w:val="00493E18"/>
    <w:rsid w:val="004C7356"/>
    <w:rsid w:val="004D3D0C"/>
    <w:rsid w:val="004F7A50"/>
    <w:rsid w:val="00512F68"/>
    <w:rsid w:val="00520ADF"/>
    <w:rsid w:val="005225ED"/>
    <w:rsid w:val="005241C9"/>
    <w:rsid w:val="0055213F"/>
    <w:rsid w:val="00564EAF"/>
    <w:rsid w:val="0056598E"/>
    <w:rsid w:val="0057016F"/>
    <w:rsid w:val="00597A85"/>
    <w:rsid w:val="005A5870"/>
    <w:rsid w:val="005B75E5"/>
    <w:rsid w:val="00650B45"/>
    <w:rsid w:val="00671F91"/>
    <w:rsid w:val="006B1B13"/>
    <w:rsid w:val="006C3519"/>
    <w:rsid w:val="006C51BB"/>
    <w:rsid w:val="006D26FD"/>
    <w:rsid w:val="00714002"/>
    <w:rsid w:val="007226F8"/>
    <w:rsid w:val="007254F0"/>
    <w:rsid w:val="00726744"/>
    <w:rsid w:val="0073233A"/>
    <w:rsid w:val="00736D04"/>
    <w:rsid w:val="00740B4B"/>
    <w:rsid w:val="007534FE"/>
    <w:rsid w:val="007576EE"/>
    <w:rsid w:val="00782BC1"/>
    <w:rsid w:val="007A0A6B"/>
    <w:rsid w:val="007A0F4A"/>
    <w:rsid w:val="007A18E6"/>
    <w:rsid w:val="007B11D2"/>
    <w:rsid w:val="007B7489"/>
    <w:rsid w:val="007C28C9"/>
    <w:rsid w:val="007C6802"/>
    <w:rsid w:val="007E4575"/>
    <w:rsid w:val="008128B4"/>
    <w:rsid w:val="00815F36"/>
    <w:rsid w:val="00826E3F"/>
    <w:rsid w:val="00834B19"/>
    <w:rsid w:val="00875B77"/>
    <w:rsid w:val="00892300"/>
    <w:rsid w:val="008C008D"/>
    <w:rsid w:val="008C4A6C"/>
    <w:rsid w:val="008D5A7D"/>
    <w:rsid w:val="009003B0"/>
    <w:rsid w:val="009042F2"/>
    <w:rsid w:val="0092505A"/>
    <w:rsid w:val="009421D5"/>
    <w:rsid w:val="00947934"/>
    <w:rsid w:val="00997556"/>
    <w:rsid w:val="009A5852"/>
    <w:rsid w:val="009A5A97"/>
    <w:rsid w:val="009B5A3B"/>
    <w:rsid w:val="009D40E8"/>
    <w:rsid w:val="009D579F"/>
    <w:rsid w:val="009E08F7"/>
    <w:rsid w:val="009F6767"/>
    <w:rsid w:val="00A033DB"/>
    <w:rsid w:val="00A060FB"/>
    <w:rsid w:val="00A11E19"/>
    <w:rsid w:val="00A22562"/>
    <w:rsid w:val="00A3381E"/>
    <w:rsid w:val="00A4253D"/>
    <w:rsid w:val="00A430A3"/>
    <w:rsid w:val="00A648A8"/>
    <w:rsid w:val="00A96009"/>
    <w:rsid w:val="00A97A5E"/>
    <w:rsid w:val="00AC40BC"/>
    <w:rsid w:val="00AD03C4"/>
    <w:rsid w:val="00AD5150"/>
    <w:rsid w:val="00AF0E9D"/>
    <w:rsid w:val="00AF4660"/>
    <w:rsid w:val="00B20C55"/>
    <w:rsid w:val="00B35FFF"/>
    <w:rsid w:val="00B52843"/>
    <w:rsid w:val="00B77159"/>
    <w:rsid w:val="00BA356C"/>
    <w:rsid w:val="00BD6F0F"/>
    <w:rsid w:val="00C165C6"/>
    <w:rsid w:val="00C44481"/>
    <w:rsid w:val="00C45611"/>
    <w:rsid w:val="00C675B3"/>
    <w:rsid w:val="00C71A69"/>
    <w:rsid w:val="00C72F0D"/>
    <w:rsid w:val="00C7585D"/>
    <w:rsid w:val="00C85E5E"/>
    <w:rsid w:val="00CA143E"/>
    <w:rsid w:val="00CC622D"/>
    <w:rsid w:val="00CC7534"/>
    <w:rsid w:val="00CC7E57"/>
    <w:rsid w:val="00CD2B86"/>
    <w:rsid w:val="00CD461F"/>
    <w:rsid w:val="00CD5B1D"/>
    <w:rsid w:val="00CD5C69"/>
    <w:rsid w:val="00CF21E7"/>
    <w:rsid w:val="00D0396F"/>
    <w:rsid w:val="00D15CDF"/>
    <w:rsid w:val="00D21886"/>
    <w:rsid w:val="00D30141"/>
    <w:rsid w:val="00D32C97"/>
    <w:rsid w:val="00D46251"/>
    <w:rsid w:val="00D47C1C"/>
    <w:rsid w:val="00D9110E"/>
    <w:rsid w:val="00D91411"/>
    <w:rsid w:val="00DA0B2E"/>
    <w:rsid w:val="00DA73E3"/>
    <w:rsid w:val="00DB672C"/>
    <w:rsid w:val="00DD4D14"/>
    <w:rsid w:val="00DE3735"/>
    <w:rsid w:val="00E329F3"/>
    <w:rsid w:val="00E343D3"/>
    <w:rsid w:val="00E36B2C"/>
    <w:rsid w:val="00E76867"/>
    <w:rsid w:val="00EA7B00"/>
    <w:rsid w:val="00EB137E"/>
    <w:rsid w:val="00EB7AB8"/>
    <w:rsid w:val="00EE4822"/>
    <w:rsid w:val="00F14050"/>
    <w:rsid w:val="00F31777"/>
    <w:rsid w:val="00F34D4E"/>
    <w:rsid w:val="00F52645"/>
    <w:rsid w:val="00F72254"/>
    <w:rsid w:val="00F74B5C"/>
    <w:rsid w:val="00F84EC2"/>
    <w:rsid w:val="00F90713"/>
    <w:rsid w:val="00F96E8B"/>
    <w:rsid w:val="018C3D3E"/>
    <w:rsid w:val="01B710E5"/>
    <w:rsid w:val="01D408F4"/>
    <w:rsid w:val="02717B35"/>
    <w:rsid w:val="03245BEB"/>
    <w:rsid w:val="03372364"/>
    <w:rsid w:val="03391BB5"/>
    <w:rsid w:val="05570789"/>
    <w:rsid w:val="059A3C03"/>
    <w:rsid w:val="05EA532F"/>
    <w:rsid w:val="05EE5E95"/>
    <w:rsid w:val="06255BC2"/>
    <w:rsid w:val="068A61CE"/>
    <w:rsid w:val="070725F3"/>
    <w:rsid w:val="072F4F4B"/>
    <w:rsid w:val="07866B35"/>
    <w:rsid w:val="07E07FF3"/>
    <w:rsid w:val="07E13EC2"/>
    <w:rsid w:val="08601134"/>
    <w:rsid w:val="0876600C"/>
    <w:rsid w:val="08BB1B6E"/>
    <w:rsid w:val="08E045FD"/>
    <w:rsid w:val="09290881"/>
    <w:rsid w:val="09A672CB"/>
    <w:rsid w:val="09F00295"/>
    <w:rsid w:val="09F47317"/>
    <w:rsid w:val="0A726EFC"/>
    <w:rsid w:val="0A751C70"/>
    <w:rsid w:val="0BCA3494"/>
    <w:rsid w:val="0C122745"/>
    <w:rsid w:val="0DA51EF9"/>
    <w:rsid w:val="0E4D3F08"/>
    <w:rsid w:val="0F1D66E0"/>
    <w:rsid w:val="0F211F00"/>
    <w:rsid w:val="0FCC49B6"/>
    <w:rsid w:val="1111121D"/>
    <w:rsid w:val="1180086E"/>
    <w:rsid w:val="11E701D0"/>
    <w:rsid w:val="12151ECE"/>
    <w:rsid w:val="121F5BBC"/>
    <w:rsid w:val="12521E3F"/>
    <w:rsid w:val="128F377D"/>
    <w:rsid w:val="13BB434C"/>
    <w:rsid w:val="14697473"/>
    <w:rsid w:val="146C5E27"/>
    <w:rsid w:val="151A1002"/>
    <w:rsid w:val="15205ED3"/>
    <w:rsid w:val="152534E9"/>
    <w:rsid w:val="155C3CBE"/>
    <w:rsid w:val="17793FC0"/>
    <w:rsid w:val="17F866B4"/>
    <w:rsid w:val="181A1F4D"/>
    <w:rsid w:val="181E0269"/>
    <w:rsid w:val="18D21BDA"/>
    <w:rsid w:val="19045B0B"/>
    <w:rsid w:val="198507CD"/>
    <w:rsid w:val="19940C3D"/>
    <w:rsid w:val="19B84424"/>
    <w:rsid w:val="19E576EB"/>
    <w:rsid w:val="1A0E7F7B"/>
    <w:rsid w:val="1A2024D1"/>
    <w:rsid w:val="1A7016AA"/>
    <w:rsid w:val="1A781E1F"/>
    <w:rsid w:val="1A903AFB"/>
    <w:rsid w:val="1AF1104B"/>
    <w:rsid w:val="1B7038A8"/>
    <w:rsid w:val="1BB75D4F"/>
    <w:rsid w:val="1C1E0AB5"/>
    <w:rsid w:val="1C2A7637"/>
    <w:rsid w:val="1C2D02E4"/>
    <w:rsid w:val="1CD83537"/>
    <w:rsid w:val="1D6E0E7B"/>
    <w:rsid w:val="1DE54571"/>
    <w:rsid w:val="1E717D67"/>
    <w:rsid w:val="1F0423C1"/>
    <w:rsid w:val="1F4B01A3"/>
    <w:rsid w:val="1FCA1DF9"/>
    <w:rsid w:val="2023096B"/>
    <w:rsid w:val="20407582"/>
    <w:rsid w:val="20B53FCC"/>
    <w:rsid w:val="21023E81"/>
    <w:rsid w:val="21C35BB2"/>
    <w:rsid w:val="22F06E95"/>
    <w:rsid w:val="2330684B"/>
    <w:rsid w:val="24CE59CE"/>
    <w:rsid w:val="25662132"/>
    <w:rsid w:val="273F1FD9"/>
    <w:rsid w:val="27F82CDF"/>
    <w:rsid w:val="280C2946"/>
    <w:rsid w:val="29BF5862"/>
    <w:rsid w:val="2A8C0D0B"/>
    <w:rsid w:val="2A924D25"/>
    <w:rsid w:val="2AE22322"/>
    <w:rsid w:val="2AEA2BE4"/>
    <w:rsid w:val="2B14398C"/>
    <w:rsid w:val="2B3E4141"/>
    <w:rsid w:val="2B9243F6"/>
    <w:rsid w:val="2C424529"/>
    <w:rsid w:val="2C7768C8"/>
    <w:rsid w:val="2D2C7FD4"/>
    <w:rsid w:val="2D3D0866"/>
    <w:rsid w:val="2D616C08"/>
    <w:rsid w:val="2DC800E0"/>
    <w:rsid w:val="2DE756D8"/>
    <w:rsid w:val="2E382087"/>
    <w:rsid w:val="2E412B38"/>
    <w:rsid w:val="2EA27501"/>
    <w:rsid w:val="2F4370E7"/>
    <w:rsid w:val="2FB92D54"/>
    <w:rsid w:val="2FDB0B39"/>
    <w:rsid w:val="30D51486"/>
    <w:rsid w:val="31DB4B50"/>
    <w:rsid w:val="32327209"/>
    <w:rsid w:val="326D2DDA"/>
    <w:rsid w:val="327815AE"/>
    <w:rsid w:val="333169EE"/>
    <w:rsid w:val="341759E0"/>
    <w:rsid w:val="34681422"/>
    <w:rsid w:val="35160981"/>
    <w:rsid w:val="352568E0"/>
    <w:rsid w:val="354F32F4"/>
    <w:rsid w:val="35600E20"/>
    <w:rsid w:val="35690D78"/>
    <w:rsid w:val="360C62D3"/>
    <w:rsid w:val="369A294B"/>
    <w:rsid w:val="36B424C7"/>
    <w:rsid w:val="376756FF"/>
    <w:rsid w:val="38B46719"/>
    <w:rsid w:val="38EB06C6"/>
    <w:rsid w:val="3AA374AA"/>
    <w:rsid w:val="3B1E51EE"/>
    <w:rsid w:val="3B331C0C"/>
    <w:rsid w:val="3C7C5835"/>
    <w:rsid w:val="3C7E2BE9"/>
    <w:rsid w:val="3C9A4F61"/>
    <w:rsid w:val="3CE80028"/>
    <w:rsid w:val="3D296FF8"/>
    <w:rsid w:val="3E364ADD"/>
    <w:rsid w:val="3E5A677C"/>
    <w:rsid w:val="3E7201E0"/>
    <w:rsid w:val="408E08DA"/>
    <w:rsid w:val="41EA4045"/>
    <w:rsid w:val="426C3069"/>
    <w:rsid w:val="42B71375"/>
    <w:rsid w:val="42CB3FEA"/>
    <w:rsid w:val="43CE47D0"/>
    <w:rsid w:val="44C335AB"/>
    <w:rsid w:val="45097E82"/>
    <w:rsid w:val="46257E3F"/>
    <w:rsid w:val="4646138E"/>
    <w:rsid w:val="47473BF4"/>
    <w:rsid w:val="47B9793D"/>
    <w:rsid w:val="48024810"/>
    <w:rsid w:val="480C76AC"/>
    <w:rsid w:val="4A5D20BF"/>
    <w:rsid w:val="4A9A1CA8"/>
    <w:rsid w:val="4B7E13FD"/>
    <w:rsid w:val="4CEE4A63"/>
    <w:rsid w:val="4D043409"/>
    <w:rsid w:val="4D0E0247"/>
    <w:rsid w:val="4D6C0FAE"/>
    <w:rsid w:val="4D754306"/>
    <w:rsid w:val="4D91401B"/>
    <w:rsid w:val="4DD252B5"/>
    <w:rsid w:val="4E3B2A3C"/>
    <w:rsid w:val="502E69EF"/>
    <w:rsid w:val="509A6186"/>
    <w:rsid w:val="50E6506C"/>
    <w:rsid w:val="5117392E"/>
    <w:rsid w:val="51445B74"/>
    <w:rsid w:val="51B80C66"/>
    <w:rsid w:val="51E41A5B"/>
    <w:rsid w:val="51F15F26"/>
    <w:rsid w:val="53525315"/>
    <w:rsid w:val="53636264"/>
    <w:rsid w:val="536D39B3"/>
    <w:rsid w:val="53A6772E"/>
    <w:rsid w:val="54015FBB"/>
    <w:rsid w:val="543F185E"/>
    <w:rsid w:val="549C6723"/>
    <w:rsid w:val="57017014"/>
    <w:rsid w:val="57122BC6"/>
    <w:rsid w:val="58507047"/>
    <w:rsid w:val="5852632E"/>
    <w:rsid w:val="585B234B"/>
    <w:rsid w:val="58965F8A"/>
    <w:rsid w:val="58A66B97"/>
    <w:rsid w:val="58EF14D0"/>
    <w:rsid w:val="598636F9"/>
    <w:rsid w:val="599B2542"/>
    <w:rsid w:val="59B271D2"/>
    <w:rsid w:val="5A776F1B"/>
    <w:rsid w:val="5B4B4D0D"/>
    <w:rsid w:val="5B977B3E"/>
    <w:rsid w:val="5BE54D4D"/>
    <w:rsid w:val="5CB16CA0"/>
    <w:rsid w:val="5CD01C11"/>
    <w:rsid w:val="5D0A586F"/>
    <w:rsid w:val="5D6E6344"/>
    <w:rsid w:val="5D8520D5"/>
    <w:rsid w:val="5DA16892"/>
    <w:rsid w:val="5E5835B4"/>
    <w:rsid w:val="5E655CD1"/>
    <w:rsid w:val="5FDE04AB"/>
    <w:rsid w:val="60675D31"/>
    <w:rsid w:val="60D15E1A"/>
    <w:rsid w:val="60F71EB1"/>
    <w:rsid w:val="61964C8E"/>
    <w:rsid w:val="63493E13"/>
    <w:rsid w:val="634F58E4"/>
    <w:rsid w:val="63733782"/>
    <w:rsid w:val="644B5969"/>
    <w:rsid w:val="64942E6C"/>
    <w:rsid w:val="64985F93"/>
    <w:rsid w:val="64A70DF2"/>
    <w:rsid w:val="64E8140A"/>
    <w:rsid w:val="650034A0"/>
    <w:rsid w:val="65AE7F5E"/>
    <w:rsid w:val="65E24B1F"/>
    <w:rsid w:val="665D336F"/>
    <w:rsid w:val="66A72CB4"/>
    <w:rsid w:val="67194D2C"/>
    <w:rsid w:val="672508A7"/>
    <w:rsid w:val="67561739"/>
    <w:rsid w:val="67DC14DA"/>
    <w:rsid w:val="681749C9"/>
    <w:rsid w:val="685C6397"/>
    <w:rsid w:val="68EE0A4A"/>
    <w:rsid w:val="6A24611A"/>
    <w:rsid w:val="6A770A27"/>
    <w:rsid w:val="6B6E4ACB"/>
    <w:rsid w:val="6C016080"/>
    <w:rsid w:val="6CFE17CB"/>
    <w:rsid w:val="6E283529"/>
    <w:rsid w:val="6E34121C"/>
    <w:rsid w:val="6E3A143C"/>
    <w:rsid w:val="6E45754C"/>
    <w:rsid w:val="6EC24A7A"/>
    <w:rsid w:val="6F7F7EAD"/>
    <w:rsid w:val="70327525"/>
    <w:rsid w:val="70634B02"/>
    <w:rsid w:val="70CC398E"/>
    <w:rsid w:val="71995F66"/>
    <w:rsid w:val="722B1C06"/>
    <w:rsid w:val="73467A28"/>
    <w:rsid w:val="74A25132"/>
    <w:rsid w:val="74A72748"/>
    <w:rsid w:val="74C27582"/>
    <w:rsid w:val="750B5C92"/>
    <w:rsid w:val="770519A8"/>
    <w:rsid w:val="770D406F"/>
    <w:rsid w:val="7771703D"/>
    <w:rsid w:val="77BF3D0E"/>
    <w:rsid w:val="795D5ACB"/>
    <w:rsid w:val="799040F2"/>
    <w:rsid w:val="79BD656A"/>
    <w:rsid w:val="7A0A438D"/>
    <w:rsid w:val="7A291E51"/>
    <w:rsid w:val="7AB45BBF"/>
    <w:rsid w:val="7AE1648A"/>
    <w:rsid w:val="7B0C35A6"/>
    <w:rsid w:val="7B0F188E"/>
    <w:rsid w:val="7C6543A4"/>
    <w:rsid w:val="7CFB1883"/>
    <w:rsid w:val="7D854B39"/>
    <w:rsid w:val="7E0B3D48"/>
    <w:rsid w:val="7E9517C9"/>
    <w:rsid w:val="7EA1645A"/>
    <w:rsid w:val="7F363046"/>
    <w:rsid w:val="7FD27E44"/>
    <w:rsid w:val="7FD90539"/>
    <w:rsid w:val="7FDC10FD"/>
    <w:rsid w:val="7FE2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CE7BFEF-377B-4917-8257-4C4EC4BE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TableParagraph">
    <w:name w:val="Table Paragraph"/>
    <w:basedOn w:val="a"/>
    <w:autoRedefine/>
    <w:qFormat/>
    <w:pPr>
      <w:autoSpaceDE w:val="0"/>
      <w:autoSpaceDN w:val="0"/>
      <w:jc w:val="left"/>
    </w:pPr>
    <w:rPr>
      <w:rFonts w:ascii="宋体" w:eastAsia="宋体" w:hAnsi="宋体" w:cs="宋体"/>
      <w:kern w:val="0"/>
      <w:sz w:val="22"/>
    </w:rPr>
  </w:style>
  <w:style w:type="table" w:customStyle="1" w:styleId="TableNormal">
    <w:name w:val="Table Normal"/>
    <w:basedOn w:val="a1"/>
    <w:autoRedefine/>
    <w:qFormat/>
    <w:pPr>
      <w:widowControl w:val="0"/>
      <w:autoSpaceDE w:val="0"/>
      <w:autoSpaceDN w:val="0"/>
    </w:pPr>
    <w:rPr>
      <w:rFonts w:eastAsia="Times New Roman"/>
      <w:sz w:val="22"/>
      <w:lang w:eastAsia="en-US"/>
    </w:rPr>
    <w:tblPr>
      <w:tblCellMar>
        <w:left w:w="0" w:type="dxa"/>
        <w:right w:w="0" w:type="dxa"/>
      </w:tblCellMar>
    </w:tblPr>
  </w:style>
  <w:style w:type="paragraph" w:customStyle="1" w:styleId="1">
    <w:name w:val="正文1"/>
    <w:autoRedefine/>
    <w:qFormat/>
    <w:pPr>
      <w:jc w:val="both"/>
    </w:pPr>
    <w:rPr>
      <w:rFonts w:ascii="等线" w:hAnsi="等线" w:cs="宋体"/>
      <w:kern w:val="2"/>
      <w:sz w:val="21"/>
      <w:szCs w:val="21"/>
    </w:rPr>
  </w:style>
  <w:style w:type="character" w:customStyle="1" w:styleId="a4">
    <w:name w:val="批注框文本 字符"/>
    <w:basedOn w:val="a0"/>
    <w:link w:val="a3"/>
    <w:autoRedefine/>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385</Words>
  <Characters>2200</Characters>
  <Application>Microsoft Office Word</Application>
  <DocSecurity>0</DocSecurity>
  <Lines>18</Lines>
  <Paragraphs>5</Paragraphs>
  <ScaleCrop>false</ScaleCrop>
  <Company>微软中国</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刘鹏</dc:creator>
  <cp:lastModifiedBy>刘鹏</cp:lastModifiedBy>
  <cp:revision>7</cp:revision>
  <dcterms:created xsi:type="dcterms:W3CDTF">2024-02-28T01:24:00Z</dcterms:created>
  <dcterms:modified xsi:type="dcterms:W3CDTF">2024-02-29T01:31:00Z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BF124F8B6C5D4A6F96E53E025276B625_13</vt:lpwstr>
  </property>
</Properties>
</file>